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70" w:rsidRPr="00D57FCF" w:rsidRDefault="00972709" w:rsidP="008D2F70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972709">
        <w:rPr>
          <w:b/>
          <w:sz w:val="24"/>
          <w:szCs w:val="24"/>
        </w:rPr>
        <w:t>Załącznik nr 5</w:t>
      </w:r>
      <w:r w:rsidRPr="00801E44">
        <w:rPr>
          <w:sz w:val="24"/>
          <w:szCs w:val="24"/>
        </w:rPr>
        <w:t xml:space="preserve"> </w:t>
      </w:r>
      <w:r w:rsidR="008D2F70" w:rsidRPr="00D57FCF">
        <w:rPr>
          <w:sz w:val="24"/>
          <w:szCs w:val="24"/>
        </w:rPr>
        <w:t>do Zarządzenia nr</w:t>
      </w:r>
      <w:r w:rsidR="008D2F70">
        <w:rPr>
          <w:sz w:val="24"/>
          <w:szCs w:val="24"/>
        </w:rPr>
        <w:t xml:space="preserve"> </w:t>
      </w:r>
      <w:r w:rsidR="007615F0">
        <w:rPr>
          <w:sz w:val="24"/>
          <w:szCs w:val="24"/>
        </w:rPr>
        <w:t>24</w:t>
      </w:r>
      <w:r w:rsidR="008D2F70">
        <w:rPr>
          <w:sz w:val="24"/>
          <w:szCs w:val="24"/>
        </w:rPr>
        <w:t>/2019</w:t>
      </w:r>
    </w:p>
    <w:p w:rsidR="008D2F70" w:rsidRPr="00D57FCF" w:rsidRDefault="008D2F70" w:rsidP="008D2F70">
      <w:pPr>
        <w:spacing w:after="0" w:line="240" w:lineRule="auto"/>
        <w:jc w:val="right"/>
        <w:rPr>
          <w:sz w:val="24"/>
          <w:szCs w:val="24"/>
        </w:rPr>
      </w:pPr>
      <w:r w:rsidRPr="00D57FCF">
        <w:rPr>
          <w:sz w:val="24"/>
          <w:szCs w:val="24"/>
        </w:rPr>
        <w:t>Dziekana WZ z dnia</w:t>
      </w:r>
      <w:r>
        <w:rPr>
          <w:sz w:val="24"/>
          <w:szCs w:val="24"/>
        </w:rPr>
        <w:t xml:space="preserve"> 1.10.2019 r.</w:t>
      </w:r>
    </w:p>
    <w:p w:rsidR="00972709" w:rsidRPr="00801E44" w:rsidRDefault="00972709" w:rsidP="008D2F70">
      <w:pPr>
        <w:spacing w:after="0" w:line="240" w:lineRule="auto"/>
        <w:jc w:val="right"/>
        <w:rPr>
          <w:sz w:val="24"/>
          <w:szCs w:val="24"/>
        </w:rPr>
      </w:pPr>
    </w:p>
    <w:p w:rsidR="00972709" w:rsidRPr="00801E44" w:rsidRDefault="00972709" w:rsidP="00972709">
      <w:pPr>
        <w:spacing w:after="0" w:line="240" w:lineRule="auto"/>
        <w:jc w:val="right"/>
        <w:rPr>
          <w:sz w:val="24"/>
          <w:szCs w:val="24"/>
        </w:rPr>
      </w:pPr>
    </w:p>
    <w:p w:rsidR="00972709" w:rsidRPr="00801E44" w:rsidRDefault="00972709" w:rsidP="00972709">
      <w:pPr>
        <w:spacing w:after="0" w:line="240" w:lineRule="auto"/>
        <w:jc w:val="right"/>
        <w:rPr>
          <w:rFonts w:cs="Times New Roman"/>
          <w:sz w:val="26"/>
          <w:szCs w:val="26"/>
        </w:rPr>
      </w:pPr>
    </w:p>
    <w:p w:rsidR="00972709" w:rsidRPr="00801E44" w:rsidRDefault="00972709" w:rsidP="00972709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801E44">
        <w:rPr>
          <w:rFonts w:cs="Times New Roman"/>
          <w:b/>
          <w:sz w:val="26"/>
          <w:szCs w:val="26"/>
        </w:rPr>
        <w:t xml:space="preserve">Zasady wydatkowania i rozliczania środków przyznanych przez </w:t>
      </w:r>
    </w:p>
    <w:p w:rsidR="00972709" w:rsidRPr="00801E44" w:rsidRDefault="00972709" w:rsidP="00972709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801E44">
        <w:rPr>
          <w:rFonts w:cs="Times New Roman"/>
          <w:b/>
          <w:sz w:val="26"/>
          <w:szCs w:val="26"/>
        </w:rPr>
        <w:t>Dziekana Wydziału Zarządzania UŁ</w:t>
      </w:r>
    </w:p>
    <w:p w:rsidR="00972709" w:rsidRPr="00801E44" w:rsidRDefault="00972709" w:rsidP="00972709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801E44">
        <w:rPr>
          <w:rFonts w:cs="Times New Roman"/>
          <w:b/>
          <w:sz w:val="26"/>
          <w:szCs w:val="26"/>
        </w:rPr>
        <w:t>(wydarzenia finansowane ze środków statutowych i projektowych)</w:t>
      </w:r>
    </w:p>
    <w:p w:rsidR="00972709" w:rsidRPr="00801E44" w:rsidRDefault="00972709" w:rsidP="00972709">
      <w:pPr>
        <w:spacing w:after="120" w:line="240" w:lineRule="auto"/>
        <w:rPr>
          <w:rFonts w:cs="Times New Roman"/>
          <w:b/>
          <w:sz w:val="26"/>
          <w:szCs w:val="26"/>
        </w:rPr>
      </w:pPr>
    </w:p>
    <w:p w:rsidR="009E4FAE" w:rsidRDefault="009E4FAE" w:rsidP="009E4FAE">
      <w:pPr>
        <w:pStyle w:val="Akapitzlist"/>
        <w:numPr>
          <w:ilvl w:val="0"/>
          <w:numId w:val="44"/>
        </w:numPr>
        <w:spacing w:after="120"/>
        <w:jc w:val="both"/>
        <w:rPr>
          <w:rFonts w:cs="Times New Roman"/>
          <w:sz w:val="24"/>
          <w:szCs w:val="24"/>
        </w:rPr>
      </w:pPr>
      <w:r w:rsidRPr="009E4FAE">
        <w:rPr>
          <w:rFonts w:cs="Times New Roman"/>
          <w:sz w:val="24"/>
          <w:szCs w:val="24"/>
        </w:rPr>
        <w:t>Sposób realizacji wydarzeń na Wydziale Zarządzania UŁ regulują Zasady organizacji wydarzeń na Wydziale Zarządzania Uniwersytetu Łódzkiego (</w:t>
      </w:r>
      <w:hyperlink r:id="rId9" w:history="1">
        <w:r w:rsidRPr="00F22CBD">
          <w:rPr>
            <w:rStyle w:val="Hipercze"/>
            <w:rFonts w:cs="Times New Roman"/>
            <w:sz w:val="24"/>
            <w:szCs w:val="24"/>
          </w:rPr>
          <w:t>www.wydarzenia.wz.uni.lodz.pl</w:t>
        </w:r>
      </w:hyperlink>
      <w:r w:rsidRPr="009E4FAE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. </w:t>
      </w:r>
      <w:r w:rsidR="00972709" w:rsidRPr="00801E44">
        <w:rPr>
          <w:rFonts w:cs="Times New Roman"/>
          <w:sz w:val="24"/>
          <w:szCs w:val="24"/>
        </w:rPr>
        <w:t xml:space="preserve">Po uzyskaniu zgody Dziekana na organizację wydarzenia </w:t>
      </w:r>
      <w:r>
        <w:rPr>
          <w:rFonts w:cs="Times New Roman"/>
          <w:sz w:val="24"/>
          <w:szCs w:val="24"/>
        </w:rPr>
        <w:t xml:space="preserve">członkowie Koła zobowiązani są postępować zgodnie z tymi zasadami. </w:t>
      </w:r>
    </w:p>
    <w:p w:rsidR="00972709" w:rsidRPr="009E4FAE" w:rsidRDefault="00972709" w:rsidP="009E4FAE">
      <w:pPr>
        <w:spacing w:after="120"/>
        <w:jc w:val="both"/>
        <w:rPr>
          <w:rFonts w:cs="Times New Roman"/>
          <w:sz w:val="24"/>
          <w:szCs w:val="24"/>
        </w:rPr>
      </w:pPr>
    </w:p>
    <w:p w:rsidR="009E4FAE" w:rsidRDefault="009E4FAE" w:rsidP="009E4FAE">
      <w:pPr>
        <w:pStyle w:val="Akapitzlist"/>
        <w:numPr>
          <w:ilvl w:val="0"/>
          <w:numId w:val="44"/>
        </w:numPr>
        <w:spacing w:after="120"/>
        <w:jc w:val="both"/>
        <w:rPr>
          <w:rFonts w:cs="Times New Roman"/>
          <w:sz w:val="24"/>
          <w:szCs w:val="24"/>
        </w:rPr>
      </w:pPr>
      <w:r w:rsidRPr="009E4FAE">
        <w:rPr>
          <w:rFonts w:cs="Times New Roman"/>
          <w:sz w:val="24"/>
          <w:szCs w:val="24"/>
        </w:rPr>
        <w:t xml:space="preserve">Wszelkie materiały promocyjne przygotowane na potrzeby wydarzenia powinny zawierać logotyp Wydziału Zarządzania UŁ (logotypy do pobrania: </w:t>
      </w:r>
      <w:hyperlink r:id="rId10" w:history="1">
        <w:r w:rsidRPr="00F22CBD">
          <w:rPr>
            <w:rStyle w:val="Hipercze"/>
            <w:rFonts w:cs="Times New Roman"/>
            <w:sz w:val="24"/>
            <w:szCs w:val="24"/>
          </w:rPr>
          <w:t>www.materialy.uni.lodz.pl</w:t>
        </w:r>
      </w:hyperlink>
      <w:r w:rsidRPr="009E4FAE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  <w:r w:rsidRPr="009E4FAE">
        <w:rPr>
          <w:rFonts w:cs="Times New Roman"/>
          <w:sz w:val="24"/>
          <w:szCs w:val="24"/>
        </w:rPr>
        <w:t>Zgodnie z obowiązującą identyfikacją wizualną Uniwersytetu Łódzkiego logotyp Wydziału Zarządzania UŁ stosujemy samodzielnie bez dokładania logotypu Uniwersytetu Łódzkiego.</w:t>
      </w:r>
    </w:p>
    <w:p w:rsidR="009E4FAE" w:rsidRPr="009E4FAE" w:rsidRDefault="009E4FAE" w:rsidP="009E4FAE">
      <w:pPr>
        <w:spacing w:after="120"/>
        <w:jc w:val="both"/>
        <w:rPr>
          <w:rFonts w:cs="Times New Roman"/>
          <w:sz w:val="24"/>
          <w:szCs w:val="24"/>
        </w:rPr>
      </w:pPr>
    </w:p>
    <w:p w:rsidR="009E4FAE" w:rsidRPr="009E4FAE" w:rsidRDefault="009E4FAE" w:rsidP="009E4FAE">
      <w:pPr>
        <w:pStyle w:val="Akapitzlist"/>
        <w:numPr>
          <w:ilvl w:val="0"/>
          <w:numId w:val="44"/>
        </w:numPr>
        <w:spacing w:after="120"/>
        <w:jc w:val="both"/>
        <w:rPr>
          <w:rFonts w:cs="Times New Roman"/>
          <w:sz w:val="24"/>
          <w:szCs w:val="24"/>
        </w:rPr>
      </w:pPr>
      <w:r w:rsidRPr="009E4FAE">
        <w:rPr>
          <w:rFonts w:cs="Times New Roman"/>
          <w:sz w:val="24"/>
          <w:szCs w:val="24"/>
        </w:rPr>
        <w:t xml:space="preserve">Wszystkie materiały zawierające logotyp Wydziału Zarządzania UŁ przed ich opublikowaniem w wersji elektronicznej lub wydrukiem powinny uzyskać akceptację Działu Administracji i Komunikacji. W tym celu prosimy o kontakt mailowy: </w:t>
      </w:r>
      <w:hyperlink r:id="rId11" w:history="1">
        <w:r w:rsidR="00AA0E77" w:rsidRPr="00F22CBD">
          <w:rPr>
            <w:rStyle w:val="Hipercze"/>
            <w:rFonts w:cs="Times New Roman"/>
            <w:sz w:val="24"/>
            <w:szCs w:val="24"/>
          </w:rPr>
          <w:t>wydarzenia.wz@uni.lodz.pl</w:t>
        </w:r>
      </w:hyperlink>
      <w:r w:rsidR="00AA0E77">
        <w:rPr>
          <w:rFonts w:cs="Times New Roman"/>
          <w:sz w:val="24"/>
          <w:szCs w:val="24"/>
        </w:rPr>
        <w:t xml:space="preserve">. </w:t>
      </w:r>
    </w:p>
    <w:p w:rsidR="00972709" w:rsidRPr="009E4FAE" w:rsidRDefault="00972709" w:rsidP="009E4FAE">
      <w:pPr>
        <w:spacing w:after="120"/>
        <w:jc w:val="both"/>
        <w:rPr>
          <w:rFonts w:cs="Times New Roman"/>
          <w:sz w:val="24"/>
          <w:szCs w:val="24"/>
        </w:rPr>
      </w:pPr>
    </w:p>
    <w:p w:rsidR="00972709" w:rsidRPr="00801E44" w:rsidRDefault="00972709" w:rsidP="00972709">
      <w:pPr>
        <w:pStyle w:val="Akapitzlist"/>
        <w:numPr>
          <w:ilvl w:val="0"/>
          <w:numId w:val="44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>Zasady postępowania przed dokonaniem wydatków ze środków pochodzących od Dziekana związanych z zakupami dóbr i usług:</w:t>
      </w:r>
    </w:p>
    <w:p w:rsidR="00972709" w:rsidRPr="009850F9" w:rsidRDefault="00972709" w:rsidP="00972709">
      <w:pPr>
        <w:pStyle w:val="Akapitzlist"/>
        <w:numPr>
          <w:ilvl w:val="0"/>
          <w:numId w:val="45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>Organizator wydarzenia zobowiązany jest sprawdzić, czy na dany rodzaj planowanych wydatków w Uniwersytecie Łódzkim są podpisane umowy przetargowe (odpowiednie wykazy znajdują się w sekretariatach Katedr, przy których dzi</w:t>
      </w:r>
      <w:r w:rsidR="00611F43">
        <w:rPr>
          <w:rFonts w:cs="Times New Roman"/>
          <w:sz w:val="24"/>
          <w:szCs w:val="24"/>
        </w:rPr>
        <w:t>a</w:t>
      </w:r>
      <w:r w:rsidR="009E4FAE">
        <w:rPr>
          <w:rFonts w:cs="Times New Roman"/>
          <w:sz w:val="24"/>
          <w:szCs w:val="24"/>
        </w:rPr>
        <w:t>łają koła naukowe</w:t>
      </w:r>
      <w:r w:rsidRPr="00801E44">
        <w:rPr>
          <w:rFonts w:cs="Times New Roman"/>
          <w:sz w:val="24"/>
          <w:szCs w:val="24"/>
        </w:rPr>
        <w:t>). Jeśli tak, zakup może nastąpić tylko u tych podmiotów.</w:t>
      </w:r>
    </w:p>
    <w:p w:rsidR="00972709" w:rsidRPr="009850F9" w:rsidRDefault="00972709" w:rsidP="00972709">
      <w:pPr>
        <w:pStyle w:val="Akapitzlist"/>
        <w:numPr>
          <w:ilvl w:val="0"/>
          <w:numId w:val="45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>W przypadku wydruku ulotek, druków itp. należy skontaktować się z Centrum Promocji UŁ w celu ustalenia drukarni, z którą UŁ ma podpisaną umowę przetargową.</w:t>
      </w:r>
    </w:p>
    <w:p w:rsidR="00972709" w:rsidRPr="009850F9" w:rsidRDefault="00972709" w:rsidP="00972709">
      <w:pPr>
        <w:pStyle w:val="Akapitzlist"/>
        <w:numPr>
          <w:ilvl w:val="0"/>
          <w:numId w:val="45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 xml:space="preserve">W przypadku nie znalezienia odpowiedniego zakupu lub usługi w dokumentach określonych w punktach a i b organizator zobowiązany jest do przeprowadzenia rozeznania rynku u co najmniej trzech oferentów oraz złożenia zapytania o wskazanie trybu na zakup dostawy lub usługi do </w:t>
      </w:r>
      <w:r w:rsidR="009E4FAE">
        <w:rPr>
          <w:rFonts w:cs="Times New Roman"/>
          <w:sz w:val="24"/>
          <w:szCs w:val="24"/>
        </w:rPr>
        <w:t xml:space="preserve">Działu Zakupów </w:t>
      </w:r>
      <w:r w:rsidRPr="00801E44">
        <w:rPr>
          <w:rFonts w:cs="Times New Roman"/>
          <w:sz w:val="24"/>
          <w:szCs w:val="24"/>
        </w:rPr>
        <w:t xml:space="preserve">UŁ poprzez wysłanie maila na adres </w:t>
      </w:r>
      <w:hyperlink r:id="rId12" w:history="1">
        <w:r w:rsidRPr="00801E44">
          <w:rPr>
            <w:rStyle w:val="Hipercze"/>
            <w:rFonts w:cs="Times New Roman"/>
            <w:sz w:val="24"/>
            <w:szCs w:val="24"/>
          </w:rPr>
          <w:t>bzp@uni.lodz.pl</w:t>
        </w:r>
      </w:hyperlink>
      <w:r w:rsidRPr="00801E44">
        <w:rPr>
          <w:rFonts w:cs="Times New Roman"/>
          <w:sz w:val="24"/>
          <w:szCs w:val="24"/>
        </w:rPr>
        <w:t xml:space="preserve"> (albo poprzez złożenie pisma w wersji papierowej do </w:t>
      </w:r>
      <w:r w:rsidR="009E4FAE">
        <w:rPr>
          <w:rFonts w:cs="Times New Roman"/>
          <w:sz w:val="24"/>
          <w:szCs w:val="24"/>
        </w:rPr>
        <w:t xml:space="preserve">Działu Zakupów </w:t>
      </w:r>
      <w:r w:rsidRPr="00801E44">
        <w:rPr>
          <w:rFonts w:cs="Times New Roman"/>
          <w:sz w:val="24"/>
          <w:szCs w:val="24"/>
        </w:rPr>
        <w:t>UŁ).</w:t>
      </w:r>
    </w:p>
    <w:p w:rsidR="00972709" w:rsidRPr="009850F9" w:rsidRDefault="00972709" w:rsidP="00972709">
      <w:pPr>
        <w:pStyle w:val="Akapitzlist"/>
        <w:numPr>
          <w:ilvl w:val="0"/>
          <w:numId w:val="45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lastRenderedPageBreak/>
        <w:t xml:space="preserve">Zapytanie do </w:t>
      </w:r>
      <w:r w:rsidR="009E4FAE">
        <w:rPr>
          <w:rFonts w:cs="Times New Roman"/>
          <w:sz w:val="24"/>
          <w:szCs w:val="24"/>
        </w:rPr>
        <w:t>Działu Zakupów</w:t>
      </w:r>
      <w:r w:rsidRPr="00801E44">
        <w:rPr>
          <w:rFonts w:cs="Times New Roman"/>
          <w:sz w:val="24"/>
          <w:szCs w:val="24"/>
        </w:rPr>
        <w:t xml:space="preserve"> UŁ o wskazanie trybu na zakup usługi lub dostawy należy złożyć </w:t>
      </w:r>
      <w:r w:rsidRPr="00801E44">
        <w:rPr>
          <w:rFonts w:cs="Times New Roman"/>
          <w:sz w:val="24"/>
          <w:szCs w:val="24"/>
          <w:u w:val="single"/>
        </w:rPr>
        <w:t>przed dokonaniem zakupu</w:t>
      </w:r>
      <w:r w:rsidRPr="00801E44">
        <w:rPr>
          <w:rFonts w:cs="Times New Roman"/>
          <w:sz w:val="24"/>
          <w:szCs w:val="24"/>
        </w:rPr>
        <w:t xml:space="preserve">. Warunkiem jego dokonania jest uzyskanie zgody z </w:t>
      </w:r>
      <w:r w:rsidR="009E4FAE">
        <w:rPr>
          <w:rFonts w:cs="Times New Roman"/>
          <w:sz w:val="24"/>
          <w:szCs w:val="24"/>
        </w:rPr>
        <w:t>Działu Zakupów</w:t>
      </w:r>
      <w:r w:rsidRPr="00801E44">
        <w:rPr>
          <w:rFonts w:cs="Times New Roman"/>
          <w:sz w:val="24"/>
          <w:szCs w:val="24"/>
        </w:rPr>
        <w:t xml:space="preserve"> UŁ.</w:t>
      </w:r>
    </w:p>
    <w:p w:rsidR="00972709" w:rsidRPr="00801E44" w:rsidRDefault="00972709" w:rsidP="00972709">
      <w:pPr>
        <w:pStyle w:val="Akapitzlist"/>
        <w:numPr>
          <w:ilvl w:val="0"/>
          <w:numId w:val="45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>W przypadku delegacji służbowej lub dokonania zakupów u podmiotów, z którymi Uniwersytet Łódzki nie ma podpisanych umów przetargowych, o których mowa wyżej, a dostawca nie wystawia faktur z 14 dniowym terminem płatności Dziekan tylko refinansuje wydatki, które wstępnie należy pokryć z własnych środków.</w:t>
      </w:r>
    </w:p>
    <w:p w:rsidR="00972709" w:rsidRPr="00801E44" w:rsidRDefault="00972709" w:rsidP="00972709">
      <w:pPr>
        <w:pStyle w:val="Akapitzlist"/>
        <w:numPr>
          <w:ilvl w:val="0"/>
          <w:numId w:val="45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>W przypadku nie zastosowania się do wyżej wymienionych zasad faktury zakupowe nie będą realizowane przez Wydział Zarządzania UŁ.</w:t>
      </w:r>
    </w:p>
    <w:p w:rsidR="00972709" w:rsidRPr="00801E44" w:rsidRDefault="00972709" w:rsidP="00972709">
      <w:pPr>
        <w:spacing w:after="120"/>
        <w:jc w:val="both"/>
        <w:rPr>
          <w:rFonts w:cs="Times New Roman"/>
          <w:sz w:val="24"/>
          <w:szCs w:val="24"/>
        </w:rPr>
      </w:pPr>
    </w:p>
    <w:p w:rsidR="00972709" w:rsidRPr="00801E44" w:rsidRDefault="00972709" w:rsidP="00972709">
      <w:pPr>
        <w:pStyle w:val="Akapitzlist"/>
        <w:numPr>
          <w:ilvl w:val="0"/>
          <w:numId w:val="44"/>
        </w:numPr>
        <w:spacing w:after="120"/>
        <w:jc w:val="both"/>
        <w:rPr>
          <w:rFonts w:cs="Times New Roman"/>
          <w:b/>
          <w:sz w:val="24"/>
          <w:szCs w:val="24"/>
        </w:rPr>
      </w:pPr>
      <w:r w:rsidRPr="00801E44">
        <w:rPr>
          <w:rFonts w:cs="Times New Roman"/>
          <w:b/>
          <w:sz w:val="24"/>
          <w:szCs w:val="24"/>
        </w:rPr>
        <w:t>W przypadku rozliczania uzyskanego dofinansowania obowiązują następujące zasady:</w:t>
      </w:r>
    </w:p>
    <w:p w:rsidR="00972709" w:rsidRPr="00801E44" w:rsidRDefault="00972709" w:rsidP="00972709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 xml:space="preserve">Rozliczenie poniesionych wydatków dokonywane jest w </w:t>
      </w:r>
      <w:r w:rsidR="009E4FAE">
        <w:rPr>
          <w:rFonts w:cs="Times New Roman"/>
          <w:sz w:val="24"/>
          <w:szCs w:val="24"/>
        </w:rPr>
        <w:t xml:space="preserve">Biurze Dziekana WZ </w:t>
      </w:r>
      <w:r w:rsidRPr="00801E44">
        <w:rPr>
          <w:rFonts w:cs="Times New Roman"/>
          <w:sz w:val="24"/>
          <w:szCs w:val="24"/>
        </w:rPr>
        <w:t xml:space="preserve">(pok. </w:t>
      </w:r>
      <w:r w:rsidR="00611F43">
        <w:rPr>
          <w:rFonts w:cs="Times New Roman"/>
          <w:sz w:val="24"/>
          <w:szCs w:val="24"/>
        </w:rPr>
        <w:t>nr 6</w:t>
      </w:r>
      <w:r w:rsidRPr="00801E44">
        <w:rPr>
          <w:rFonts w:cs="Times New Roman"/>
          <w:sz w:val="24"/>
          <w:szCs w:val="24"/>
        </w:rPr>
        <w:t>) na podstawie dostarczonych dokumentów finansowych.</w:t>
      </w:r>
    </w:p>
    <w:p w:rsidR="00972709" w:rsidRPr="00801E44" w:rsidRDefault="00972709" w:rsidP="00972709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 xml:space="preserve">W przypadku, gdy dokonywane było rozeznanie rynku do faktury zakupowej należy dołączyć zgodę z </w:t>
      </w:r>
      <w:r w:rsidR="009E4FAE">
        <w:rPr>
          <w:rFonts w:cs="Times New Roman"/>
          <w:sz w:val="24"/>
          <w:szCs w:val="24"/>
        </w:rPr>
        <w:t xml:space="preserve">Działu Zakupów </w:t>
      </w:r>
      <w:r w:rsidRPr="00801E44">
        <w:rPr>
          <w:rFonts w:cs="Times New Roman"/>
          <w:sz w:val="24"/>
          <w:szCs w:val="24"/>
        </w:rPr>
        <w:t xml:space="preserve">oraz 3 oferty otrzymane przy rozeznaniu rynku. </w:t>
      </w:r>
    </w:p>
    <w:p w:rsidR="00972709" w:rsidRPr="00801E44" w:rsidRDefault="00972709" w:rsidP="00972709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>Każdy dokument finansowy po</w:t>
      </w:r>
      <w:r w:rsidR="00611F43">
        <w:rPr>
          <w:rFonts w:cs="Times New Roman"/>
          <w:sz w:val="24"/>
          <w:szCs w:val="24"/>
        </w:rPr>
        <w:t>winien być dostarczony do pok.</w:t>
      </w:r>
      <w:r w:rsidRPr="00801E44">
        <w:rPr>
          <w:rFonts w:cs="Times New Roman"/>
          <w:sz w:val="24"/>
          <w:szCs w:val="24"/>
        </w:rPr>
        <w:t xml:space="preserve"> </w:t>
      </w:r>
      <w:r w:rsidR="00611F43">
        <w:rPr>
          <w:rFonts w:cs="Times New Roman"/>
          <w:sz w:val="24"/>
          <w:szCs w:val="24"/>
        </w:rPr>
        <w:t xml:space="preserve">nr </w:t>
      </w:r>
      <w:r>
        <w:rPr>
          <w:rFonts w:cs="Times New Roman"/>
          <w:sz w:val="24"/>
          <w:szCs w:val="24"/>
        </w:rPr>
        <w:t>6</w:t>
      </w:r>
      <w:r w:rsidRPr="00801E44">
        <w:rPr>
          <w:rFonts w:cs="Times New Roman"/>
          <w:sz w:val="24"/>
          <w:szCs w:val="24"/>
        </w:rPr>
        <w:t xml:space="preserve"> najpóźniej na 10 dni przed upływem jego terminu płatności. </w:t>
      </w:r>
    </w:p>
    <w:p w:rsidR="00972709" w:rsidRPr="00801E44" w:rsidRDefault="00972709" w:rsidP="00972709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sz w:val="24"/>
          <w:szCs w:val="24"/>
        </w:rPr>
      </w:pPr>
      <w:r w:rsidRPr="00801E44">
        <w:rPr>
          <w:rFonts w:cs="Times New Roman"/>
          <w:sz w:val="24"/>
          <w:szCs w:val="24"/>
        </w:rPr>
        <w:t>Niedotrzymanie warunków i terminów określonych w pkt. 1 i 2 powoduje cofnięcie dofinansowania w całości lub części.</w:t>
      </w:r>
    </w:p>
    <w:p w:rsidR="00972709" w:rsidRPr="00801E44" w:rsidRDefault="00972709" w:rsidP="00972709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972709" w:rsidRPr="00801E44" w:rsidRDefault="00972709" w:rsidP="00972709">
      <w:pPr>
        <w:spacing w:after="0" w:line="240" w:lineRule="auto"/>
        <w:jc w:val="both"/>
      </w:pPr>
    </w:p>
    <w:p w:rsidR="00972709" w:rsidRDefault="00972709" w:rsidP="003F08DB">
      <w:pPr>
        <w:spacing w:after="0"/>
        <w:rPr>
          <w:sz w:val="24"/>
          <w:szCs w:val="24"/>
        </w:rPr>
      </w:pPr>
    </w:p>
    <w:p w:rsidR="00972709" w:rsidRPr="003F08DB" w:rsidRDefault="00972709" w:rsidP="003F08DB">
      <w:pPr>
        <w:spacing w:after="0"/>
        <w:rPr>
          <w:sz w:val="24"/>
          <w:szCs w:val="24"/>
        </w:rPr>
      </w:pPr>
    </w:p>
    <w:sectPr w:rsidR="00972709" w:rsidRPr="003F08DB" w:rsidSect="0062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BB" w:rsidRDefault="00407EBB" w:rsidP="007F32A2">
      <w:pPr>
        <w:spacing w:after="0" w:line="240" w:lineRule="auto"/>
      </w:pPr>
      <w:r>
        <w:separator/>
      </w:r>
    </w:p>
  </w:endnote>
  <w:endnote w:type="continuationSeparator" w:id="0">
    <w:p w:rsidR="00407EBB" w:rsidRDefault="00407EBB" w:rsidP="007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BB" w:rsidRDefault="00407EBB" w:rsidP="007F32A2">
      <w:pPr>
        <w:spacing w:after="0" w:line="240" w:lineRule="auto"/>
      </w:pPr>
      <w:r>
        <w:separator/>
      </w:r>
    </w:p>
  </w:footnote>
  <w:footnote w:type="continuationSeparator" w:id="0">
    <w:p w:rsidR="00407EBB" w:rsidRDefault="00407EBB" w:rsidP="007F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BCA"/>
    <w:multiLevelType w:val="hybridMultilevel"/>
    <w:tmpl w:val="E9E48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D09B3"/>
    <w:multiLevelType w:val="hybridMultilevel"/>
    <w:tmpl w:val="0E02B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5F78"/>
    <w:multiLevelType w:val="hybridMultilevel"/>
    <w:tmpl w:val="1D2204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F7223"/>
    <w:multiLevelType w:val="hybridMultilevel"/>
    <w:tmpl w:val="AEF0E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444"/>
    <w:multiLevelType w:val="hybridMultilevel"/>
    <w:tmpl w:val="F8DEFE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C47BA"/>
    <w:multiLevelType w:val="hybridMultilevel"/>
    <w:tmpl w:val="2F2C0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15116C"/>
    <w:multiLevelType w:val="hybridMultilevel"/>
    <w:tmpl w:val="F97CC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D124A"/>
    <w:multiLevelType w:val="hybridMultilevel"/>
    <w:tmpl w:val="892C0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587936"/>
    <w:multiLevelType w:val="hybridMultilevel"/>
    <w:tmpl w:val="FA1E1D5C"/>
    <w:lvl w:ilvl="0" w:tplc="1350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3358B"/>
    <w:multiLevelType w:val="hybridMultilevel"/>
    <w:tmpl w:val="0302D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0672F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A4BB7"/>
    <w:multiLevelType w:val="hybridMultilevel"/>
    <w:tmpl w:val="C8642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0F424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26460C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847A59"/>
    <w:multiLevelType w:val="hybridMultilevel"/>
    <w:tmpl w:val="195E9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E607A7"/>
    <w:multiLevelType w:val="hybridMultilevel"/>
    <w:tmpl w:val="35545C6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4630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>
    <w:nsid w:val="35FF28D8"/>
    <w:multiLevelType w:val="hybridMultilevel"/>
    <w:tmpl w:val="23E0D2F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C11D93"/>
    <w:multiLevelType w:val="hybridMultilevel"/>
    <w:tmpl w:val="729A1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B70D8"/>
    <w:multiLevelType w:val="hybridMultilevel"/>
    <w:tmpl w:val="C2AAA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4634F"/>
    <w:multiLevelType w:val="hybridMultilevel"/>
    <w:tmpl w:val="4C468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2C541C"/>
    <w:multiLevelType w:val="hybridMultilevel"/>
    <w:tmpl w:val="CEECC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4E2FB4"/>
    <w:multiLevelType w:val="hybridMultilevel"/>
    <w:tmpl w:val="94DAE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5062ED"/>
    <w:multiLevelType w:val="hybridMultilevel"/>
    <w:tmpl w:val="E730C91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43D30"/>
    <w:multiLevelType w:val="hybridMultilevel"/>
    <w:tmpl w:val="5344B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6157F"/>
    <w:multiLevelType w:val="hybridMultilevel"/>
    <w:tmpl w:val="FC32A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A1541"/>
    <w:multiLevelType w:val="hybridMultilevel"/>
    <w:tmpl w:val="82CE8412"/>
    <w:lvl w:ilvl="0" w:tplc="3098A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CF38B9"/>
    <w:multiLevelType w:val="hybridMultilevel"/>
    <w:tmpl w:val="F0EE64FA"/>
    <w:lvl w:ilvl="0" w:tplc="679C3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47FF1"/>
    <w:multiLevelType w:val="hybridMultilevel"/>
    <w:tmpl w:val="FEC44710"/>
    <w:lvl w:ilvl="0" w:tplc="C108C1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AF25F7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056465"/>
    <w:multiLevelType w:val="hybridMultilevel"/>
    <w:tmpl w:val="772C427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4118C5"/>
    <w:multiLevelType w:val="hybridMultilevel"/>
    <w:tmpl w:val="2288FE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001757"/>
    <w:multiLevelType w:val="hybridMultilevel"/>
    <w:tmpl w:val="6936B982"/>
    <w:lvl w:ilvl="0" w:tplc="49FA60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3E0F2F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2075A"/>
    <w:multiLevelType w:val="hybridMultilevel"/>
    <w:tmpl w:val="E75EA9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9F1122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DB0258"/>
    <w:multiLevelType w:val="hybridMultilevel"/>
    <w:tmpl w:val="16F299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3C2EFA6">
      <w:start w:val="2"/>
      <w:numFmt w:val="bullet"/>
      <w:lvlText w:val=""/>
      <w:lvlJc w:val="left"/>
      <w:pPr>
        <w:ind w:left="1788" w:hanging="360"/>
      </w:pPr>
      <w:rPr>
        <w:rFonts w:ascii="Calibri" w:eastAsiaTheme="minorHAns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444663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62BDF"/>
    <w:multiLevelType w:val="hybridMultilevel"/>
    <w:tmpl w:val="6890D8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CF72056"/>
    <w:multiLevelType w:val="hybridMultilevel"/>
    <w:tmpl w:val="06425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885B7B"/>
    <w:multiLevelType w:val="hybridMultilevel"/>
    <w:tmpl w:val="CF22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C79CB"/>
    <w:multiLevelType w:val="hybridMultilevel"/>
    <w:tmpl w:val="6A9EA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F48FE"/>
    <w:multiLevelType w:val="hybridMultilevel"/>
    <w:tmpl w:val="B4CA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B7706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469EA"/>
    <w:multiLevelType w:val="hybridMultilevel"/>
    <w:tmpl w:val="99D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355EF"/>
    <w:multiLevelType w:val="hybridMultilevel"/>
    <w:tmpl w:val="E950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462B4"/>
    <w:multiLevelType w:val="hybridMultilevel"/>
    <w:tmpl w:val="E4064D92"/>
    <w:lvl w:ilvl="0" w:tplc="34CE36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3"/>
  </w:num>
  <w:num w:numId="2">
    <w:abstractNumId w:val="37"/>
  </w:num>
  <w:num w:numId="3">
    <w:abstractNumId w:val="8"/>
  </w:num>
  <w:num w:numId="4">
    <w:abstractNumId w:val="10"/>
  </w:num>
  <w:num w:numId="5">
    <w:abstractNumId w:val="25"/>
  </w:num>
  <w:num w:numId="6">
    <w:abstractNumId w:val="26"/>
  </w:num>
  <w:num w:numId="7">
    <w:abstractNumId w:val="46"/>
  </w:num>
  <w:num w:numId="8">
    <w:abstractNumId w:val="27"/>
  </w:num>
  <w:num w:numId="9">
    <w:abstractNumId w:val="7"/>
  </w:num>
  <w:num w:numId="10">
    <w:abstractNumId w:val="34"/>
  </w:num>
  <w:num w:numId="11">
    <w:abstractNumId w:val="20"/>
  </w:num>
  <w:num w:numId="12">
    <w:abstractNumId w:val="45"/>
  </w:num>
  <w:num w:numId="13">
    <w:abstractNumId w:val="22"/>
  </w:num>
  <w:num w:numId="14">
    <w:abstractNumId w:val="32"/>
  </w:num>
  <w:num w:numId="15">
    <w:abstractNumId w:val="30"/>
  </w:num>
  <w:num w:numId="16">
    <w:abstractNumId w:val="39"/>
  </w:num>
  <w:num w:numId="17">
    <w:abstractNumId w:val="6"/>
  </w:num>
  <w:num w:numId="18">
    <w:abstractNumId w:val="29"/>
  </w:num>
  <w:num w:numId="19">
    <w:abstractNumId w:val="17"/>
  </w:num>
  <w:num w:numId="20">
    <w:abstractNumId w:val="23"/>
  </w:num>
  <w:num w:numId="21">
    <w:abstractNumId w:val="44"/>
  </w:num>
  <w:num w:numId="22">
    <w:abstractNumId w:val="43"/>
  </w:num>
  <w:num w:numId="23">
    <w:abstractNumId w:val="33"/>
  </w:num>
  <w:num w:numId="24">
    <w:abstractNumId w:val="42"/>
  </w:num>
  <w:num w:numId="25">
    <w:abstractNumId w:val="40"/>
  </w:num>
  <w:num w:numId="26">
    <w:abstractNumId w:val="35"/>
  </w:num>
  <w:num w:numId="27">
    <w:abstractNumId w:val="0"/>
  </w:num>
  <w:num w:numId="28">
    <w:abstractNumId w:val="1"/>
  </w:num>
  <w:num w:numId="29">
    <w:abstractNumId w:val="18"/>
  </w:num>
  <w:num w:numId="30">
    <w:abstractNumId w:val="11"/>
  </w:num>
  <w:num w:numId="31">
    <w:abstractNumId w:val="2"/>
  </w:num>
  <w:num w:numId="32">
    <w:abstractNumId w:val="12"/>
  </w:num>
  <w:num w:numId="33">
    <w:abstractNumId w:val="16"/>
  </w:num>
  <w:num w:numId="34">
    <w:abstractNumId w:val="15"/>
  </w:num>
  <w:num w:numId="35">
    <w:abstractNumId w:val="31"/>
  </w:num>
  <w:num w:numId="36">
    <w:abstractNumId w:val="28"/>
  </w:num>
  <w:num w:numId="37">
    <w:abstractNumId w:val="13"/>
  </w:num>
  <w:num w:numId="38">
    <w:abstractNumId w:val="21"/>
  </w:num>
  <w:num w:numId="39">
    <w:abstractNumId w:val="38"/>
  </w:num>
  <w:num w:numId="40">
    <w:abstractNumId w:val="14"/>
  </w:num>
  <w:num w:numId="41">
    <w:abstractNumId w:val="9"/>
  </w:num>
  <w:num w:numId="42">
    <w:abstractNumId w:val="36"/>
  </w:num>
  <w:num w:numId="43">
    <w:abstractNumId w:val="4"/>
  </w:num>
  <w:num w:numId="44">
    <w:abstractNumId w:val="5"/>
  </w:num>
  <w:num w:numId="45">
    <w:abstractNumId w:val="41"/>
  </w:num>
  <w:num w:numId="46">
    <w:abstractNumId w:val="1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59"/>
    <w:rsid w:val="0000692B"/>
    <w:rsid w:val="000971DD"/>
    <w:rsid w:val="000D1057"/>
    <w:rsid w:val="000F1483"/>
    <w:rsid w:val="00124BD7"/>
    <w:rsid w:val="00127D9F"/>
    <w:rsid w:val="001374BA"/>
    <w:rsid w:val="00147A17"/>
    <w:rsid w:val="00172442"/>
    <w:rsid w:val="001E4543"/>
    <w:rsid w:val="001F304D"/>
    <w:rsid w:val="00215767"/>
    <w:rsid w:val="0024528F"/>
    <w:rsid w:val="0024548E"/>
    <w:rsid w:val="00251370"/>
    <w:rsid w:val="00276239"/>
    <w:rsid w:val="00281270"/>
    <w:rsid w:val="002B3145"/>
    <w:rsid w:val="002B71B4"/>
    <w:rsid w:val="002C4D9F"/>
    <w:rsid w:val="002D48DE"/>
    <w:rsid w:val="00341711"/>
    <w:rsid w:val="003771FC"/>
    <w:rsid w:val="0039434E"/>
    <w:rsid w:val="003D7852"/>
    <w:rsid w:val="003F08DB"/>
    <w:rsid w:val="00407EBB"/>
    <w:rsid w:val="00412BE2"/>
    <w:rsid w:val="00514EC2"/>
    <w:rsid w:val="00521E6B"/>
    <w:rsid w:val="0059674F"/>
    <w:rsid w:val="005B1466"/>
    <w:rsid w:val="005C30F0"/>
    <w:rsid w:val="005D6EAA"/>
    <w:rsid w:val="00602225"/>
    <w:rsid w:val="00603E41"/>
    <w:rsid w:val="00611F43"/>
    <w:rsid w:val="006132D5"/>
    <w:rsid w:val="00622F7B"/>
    <w:rsid w:val="006309E1"/>
    <w:rsid w:val="00640D2B"/>
    <w:rsid w:val="006A325E"/>
    <w:rsid w:val="006C3A8D"/>
    <w:rsid w:val="006D05CB"/>
    <w:rsid w:val="0074539F"/>
    <w:rsid w:val="00753A08"/>
    <w:rsid w:val="007615F0"/>
    <w:rsid w:val="00790A52"/>
    <w:rsid w:val="00793B97"/>
    <w:rsid w:val="007D1982"/>
    <w:rsid w:val="007F32A2"/>
    <w:rsid w:val="008338AB"/>
    <w:rsid w:val="00836FD7"/>
    <w:rsid w:val="00866DCB"/>
    <w:rsid w:val="00872DBC"/>
    <w:rsid w:val="00887E1E"/>
    <w:rsid w:val="008A3FE3"/>
    <w:rsid w:val="008B220F"/>
    <w:rsid w:val="008D2F70"/>
    <w:rsid w:val="008D3437"/>
    <w:rsid w:val="008E0A51"/>
    <w:rsid w:val="00904A3F"/>
    <w:rsid w:val="009249E3"/>
    <w:rsid w:val="00972709"/>
    <w:rsid w:val="00974B59"/>
    <w:rsid w:val="009823E3"/>
    <w:rsid w:val="00996F34"/>
    <w:rsid w:val="009C79D6"/>
    <w:rsid w:val="009E4FAE"/>
    <w:rsid w:val="00A078FE"/>
    <w:rsid w:val="00A40FC0"/>
    <w:rsid w:val="00A514CA"/>
    <w:rsid w:val="00A537FD"/>
    <w:rsid w:val="00A91E06"/>
    <w:rsid w:val="00AA0E77"/>
    <w:rsid w:val="00AD5D3D"/>
    <w:rsid w:val="00AE6F39"/>
    <w:rsid w:val="00AF5CF1"/>
    <w:rsid w:val="00B00B25"/>
    <w:rsid w:val="00B41CA3"/>
    <w:rsid w:val="00B6501C"/>
    <w:rsid w:val="00B67024"/>
    <w:rsid w:val="00B72BF1"/>
    <w:rsid w:val="00B745AB"/>
    <w:rsid w:val="00BC3F0F"/>
    <w:rsid w:val="00BC46F7"/>
    <w:rsid w:val="00BD77FF"/>
    <w:rsid w:val="00C35073"/>
    <w:rsid w:val="00C4282C"/>
    <w:rsid w:val="00C6730C"/>
    <w:rsid w:val="00CE0B46"/>
    <w:rsid w:val="00D1194E"/>
    <w:rsid w:val="00D5176C"/>
    <w:rsid w:val="00D6231F"/>
    <w:rsid w:val="00D768AB"/>
    <w:rsid w:val="00D8200F"/>
    <w:rsid w:val="00DC15C9"/>
    <w:rsid w:val="00DE1E66"/>
    <w:rsid w:val="00DE7F8B"/>
    <w:rsid w:val="00DF3398"/>
    <w:rsid w:val="00E25055"/>
    <w:rsid w:val="00E81A94"/>
    <w:rsid w:val="00ED0CF7"/>
    <w:rsid w:val="00F118B7"/>
    <w:rsid w:val="00F1751B"/>
    <w:rsid w:val="00F2222C"/>
    <w:rsid w:val="00F23950"/>
    <w:rsid w:val="00F2752B"/>
    <w:rsid w:val="00F933AC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zp@uni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ydarzenia.wz@uni.lodz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terialy.uni.lo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ydarzenia.wz.uni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5723-44CE-4462-B8E6-EFF37ADA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userWZ</dc:creator>
  <cp:lastModifiedBy>Małgosia</cp:lastModifiedBy>
  <cp:revision>10</cp:revision>
  <cp:lastPrinted>2016-06-16T14:14:00Z</cp:lastPrinted>
  <dcterms:created xsi:type="dcterms:W3CDTF">2019-10-31T12:47:00Z</dcterms:created>
  <dcterms:modified xsi:type="dcterms:W3CDTF">2020-11-23T10:45:00Z</dcterms:modified>
</cp:coreProperties>
</file>